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5-432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д.9,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Суходоева Александра Сергеевича, </w:t>
      </w:r>
      <w:r>
        <w:rPr>
          <w:rStyle w:val="cat-UserDefinedgrp-39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08.02.2025 в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не выполнил требования п. 2 ст. 12 Федерального закона от 10.12.1995 года № 196-ФЗ «О безопасности дорожного движения» 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автомобильной дороги «</w:t>
      </w:r>
      <w:r>
        <w:rPr>
          <w:rFonts w:ascii="Times New Roman" w:eastAsia="Times New Roman" w:hAnsi="Times New Roman" w:cs="Times New Roman"/>
          <w:sz w:val="28"/>
          <w:szCs w:val="28"/>
        </w:rPr>
        <w:t>Сургут - Нижневартовск»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по обеспечению безопасности дорожного движения при содержании автомобильной дороги «</w:t>
      </w:r>
      <w:r>
        <w:rPr>
          <w:rFonts w:ascii="Times New Roman" w:eastAsia="Times New Roman" w:hAnsi="Times New Roman" w:cs="Times New Roman"/>
          <w:sz w:val="28"/>
          <w:szCs w:val="28"/>
        </w:rPr>
        <w:t>Сургут -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требования по обеспечению безопасности дорожного движения при содержании вышеуказанной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на 83 км. указанной автодороги, допущено скопление снежноледяных отложений у дорожного ограждения, высота которого составляет 110 см.. ширина 50 см.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требования п. 8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ГОСТ Р </w:t>
      </w:r>
      <w:r>
        <w:rPr>
          <w:rFonts w:ascii="Times New Roman" w:eastAsia="Times New Roman" w:hAnsi="Times New Roman" w:cs="Times New Roman"/>
          <w:sz w:val="28"/>
          <w:szCs w:val="28"/>
        </w:rPr>
        <w:t>59434-2021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Критерии оценки и методы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на 83 км. указанной автодороги, допущено изменение светотехнических характеристик, в том числе по причине загрязнения, чем нарушил требования п. 6.7.2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>, на 83 км. указанной автодороги, допущено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горизонтальной дорожной разметки 1.6 применяемой для предупреждения о приближении к разметки 1.1, которая разделяет транспортные потоки противоположных или попутных направлений, чем нарушил требования п. 6.3.1 и п. 6.3.2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п. 13 Основных положений по допуску транспортных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Суходоева А.С.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от 10 декабря 1995 г. № 196-ФЗ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дорожного движения» ремонт и содержание дорог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должны обеспечивать безопасность дорожного движения. Соответствие состояния дорог 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№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участников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вводимых ограничениях и об изменениях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дорожного движения с помощью соответствующих технических средств, информационных щитов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6.7.2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орожные световозвращатели не должны иметь дефектов,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863360/entry/26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Б.6 приложения Б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Дефекты устраняют в сроки, приведенные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863360/entry/606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6.6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6.3.1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и улицы должны иметь дорожную разметку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32953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форма, размеры и цвет которой должны соответствовать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51256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Разметка должна быть нанесена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52289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проектом (схемой) организации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6.3.2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орожная разметка не должна иметь дефектов,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863360/entry/22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Б.2 приложения Б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Устранение дефектов осуществляют в сроки, приведенные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1863360/entry/6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8.3.2 ГОСТ Р 59434-2021 «Дороги автомобильные общего пользования. Требования к уровню зимнего содержания. Критерии оценки и методы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зимнем содержании дорог и/или их участков следует не допускать скопления снежно-ледяных отложений у дорожного ограждения и/или бортового камня. При обнаружении указанного дефекта, он должен быть устранен в зависимости от категории участка в следующие сроки: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IA, IБ - в течение 3 сут; для IB, II - в течение 4 сут; для III-V - в течение 5 сут.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 Срок устранения отсчитывают с момента окончания снегопада и окончания нормируемых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1476662/entry/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 очистки проезжей части дороги от снега.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времени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 проведении постоянного рейда, дислокацией дорожных знаков и разметки, свидетельством о поверке,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сотрудника полиции, справкой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олжностной инструкции мастера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</w:t>
      </w:r>
      <w:r>
        <w:rPr>
          <w:rStyle w:val="cat-UserDefinedgrp-4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приказа (распоряжения) о </w:t>
      </w:r>
      <w:r>
        <w:rPr>
          <w:rFonts w:ascii="Times New Roman" w:eastAsia="Times New Roman" w:hAnsi="Times New Roman" w:cs="Times New Roman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 на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аботу, карточкой </w:t>
      </w:r>
      <w:r>
        <w:rPr>
          <w:rStyle w:val="cat-UserDefinedgrp-4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__________________Н.С. Десяткина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000; ИНН 860 101 0390; КПП 860 101 001;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sz w:val="20"/>
          <w:szCs w:val="20"/>
        </w:rPr>
        <w:t>2510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уплате в течение 60 дней с даты вступления постановления в законную силу, копия квитанции предоставляется в 105 каб. д.9 ул. Гагарина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1rplc-45">
    <w:name w:val="cat-UserDefined grp-4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091466.0" TargetMode="External" /><Relationship Id="rId6" Type="http://schemas.openxmlformats.org/officeDocument/2006/relationships/hyperlink" Target="garantF1://70123578.0" TargetMode="External" /><Relationship Id="rId7" Type="http://schemas.openxmlformats.org/officeDocument/2006/relationships/hyperlink" Target="garantF1://12045642.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